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4D" w:rsidRPr="0033394D" w:rsidRDefault="0033394D" w:rsidP="0033394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3394D">
        <w:rPr>
          <w:b/>
          <w:bCs/>
          <w:sz w:val="32"/>
          <w:szCs w:val="32"/>
        </w:rPr>
        <w:t>АДМИНИСТРАЦИЯ</w:t>
      </w:r>
    </w:p>
    <w:p w:rsidR="0033394D" w:rsidRPr="0033394D" w:rsidRDefault="0033394D" w:rsidP="00333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94D">
        <w:rPr>
          <w:b/>
          <w:sz w:val="28"/>
          <w:szCs w:val="28"/>
        </w:rPr>
        <w:t>МУНИЦИПАЛЬНОГО ОБРАЗОВАНИЯ</w:t>
      </w:r>
    </w:p>
    <w:p w:rsidR="0033394D" w:rsidRPr="0033394D" w:rsidRDefault="0033394D" w:rsidP="00333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94D">
        <w:rPr>
          <w:b/>
          <w:sz w:val="28"/>
          <w:szCs w:val="28"/>
        </w:rPr>
        <w:t>БУРЛЫКСКИЙ СЕЛЬСОВЕТ</w:t>
      </w:r>
    </w:p>
    <w:p w:rsidR="0033394D" w:rsidRPr="0033394D" w:rsidRDefault="0033394D" w:rsidP="003339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394D"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39"/>
      </w:tblGrid>
      <w:tr w:rsidR="0033394D" w:rsidRPr="0033394D" w:rsidTr="001E027F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3394D" w:rsidRPr="0033394D" w:rsidRDefault="0033394D" w:rsidP="003339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94D">
              <w:rPr>
                <w:sz w:val="28"/>
                <w:szCs w:val="28"/>
              </w:rPr>
              <w:t xml:space="preserve">                                                </w:t>
            </w:r>
          </w:p>
          <w:p w:rsidR="0033394D" w:rsidRPr="0033394D" w:rsidRDefault="0033394D" w:rsidP="00333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3394D" w:rsidRPr="0033394D" w:rsidRDefault="0033394D" w:rsidP="003339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94D">
              <w:rPr>
                <w:sz w:val="28"/>
                <w:szCs w:val="28"/>
              </w:rPr>
              <w:t>ПОСТАНОВЛЕНИЕ</w:t>
            </w:r>
          </w:p>
          <w:p w:rsidR="0033394D" w:rsidRPr="0033394D" w:rsidRDefault="0033394D" w:rsidP="0033394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3394D" w:rsidRPr="0033394D" w:rsidRDefault="009D1B53" w:rsidP="003339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05.07.</w:t>
      </w:r>
      <w:r w:rsidR="0033394D" w:rsidRPr="0033394D">
        <w:rPr>
          <w:sz w:val="28"/>
          <w:szCs w:val="28"/>
        </w:rPr>
        <w:t>2017                                                                                                        №</w:t>
      </w:r>
      <w:r>
        <w:rPr>
          <w:sz w:val="28"/>
          <w:szCs w:val="28"/>
        </w:rPr>
        <w:t>73</w:t>
      </w:r>
      <w:r w:rsidR="0033394D" w:rsidRPr="0033394D">
        <w:rPr>
          <w:sz w:val="28"/>
          <w:szCs w:val="28"/>
        </w:rPr>
        <w:t>-п</w:t>
      </w:r>
    </w:p>
    <w:p w:rsidR="0033394D" w:rsidRPr="0033394D" w:rsidRDefault="0033394D" w:rsidP="0033394D">
      <w:pPr>
        <w:widowControl w:val="0"/>
        <w:autoSpaceDE w:val="0"/>
        <w:autoSpaceDN w:val="0"/>
        <w:adjustRightInd w:val="0"/>
        <w:jc w:val="center"/>
      </w:pPr>
      <w:r w:rsidRPr="0033394D">
        <w:t>п. Бурлыкский</w:t>
      </w:r>
    </w:p>
    <w:p w:rsidR="0033394D" w:rsidRPr="0033394D" w:rsidRDefault="0033394D" w:rsidP="0033394D">
      <w:pPr>
        <w:rPr>
          <w:sz w:val="28"/>
          <w:szCs w:val="28"/>
        </w:rPr>
      </w:pPr>
    </w:p>
    <w:p w:rsidR="0033394D" w:rsidRPr="0033394D" w:rsidRDefault="0033394D" w:rsidP="0033394D">
      <w:pPr>
        <w:jc w:val="center"/>
        <w:rPr>
          <w:sz w:val="28"/>
          <w:szCs w:val="28"/>
        </w:rPr>
      </w:pPr>
      <w:r w:rsidRPr="0033394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33394D" w:rsidRPr="0033394D" w:rsidRDefault="0033394D" w:rsidP="0033394D">
      <w:pPr>
        <w:jc w:val="both"/>
        <w:rPr>
          <w:sz w:val="28"/>
          <w:szCs w:val="28"/>
        </w:rPr>
      </w:pPr>
    </w:p>
    <w:p w:rsidR="0033394D" w:rsidRPr="0033394D" w:rsidRDefault="0033394D" w:rsidP="0033394D">
      <w:pPr>
        <w:jc w:val="both"/>
        <w:rPr>
          <w:sz w:val="28"/>
          <w:szCs w:val="28"/>
        </w:rPr>
      </w:pPr>
    </w:p>
    <w:p w:rsidR="0033394D" w:rsidRPr="0033394D" w:rsidRDefault="0033394D" w:rsidP="0033394D">
      <w:pPr>
        <w:ind w:firstLine="709"/>
        <w:jc w:val="both"/>
        <w:rPr>
          <w:sz w:val="28"/>
          <w:szCs w:val="28"/>
        </w:rPr>
      </w:pPr>
      <w:r w:rsidRPr="0033394D">
        <w:rPr>
          <w:sz w:val="28"/>
          <w:szCs w:val="28"/>
        </w:rPr>
        <w:t>В соответствии с Федеральным законом от 27 июля 2010 года №210- 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услуг»:</w:t>
      </w:r>
    </w:p>
    <w:p w:rsidR="0033394D" w:rsidRPr="0033394D" w:rsidRDefault="0033394D" w:rsidP="0033394D">
      <w:pPr>
        <w:ind w:firstLine="708"/>
        <w:jc w:val="both"/>
        <w:rPr>
          <w:sz w:val="28"/>
          <w:szCs w:val="28"/>
        </w:rPr>
      </w:pPr>
      <w:r w:rsidRPr="0033394D"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разрешения на отклонение от предельных парамет</w:t>
      </w:r>
      <w:r>
        <w:rPr>
          <w:sz w:val="28"/>
          <w:szCs w:val="28"/>
        </w:rPr>
        <w:t xml:space="preserve">ров разрешенного строительства, </w:t>
      </w:r>
      <w:r w:rsidRPr="0033394D">
        <w:rPr>
          <w:sz w:val="28"/>
          <w:szCs w:val="28"/>
        </w:rPr>
        <w:t>реконструкции объектов капитального строительства»</w:t>
      </w:r>
      <w:r w:rsidRPr="0033394D">
        <w:rPr>
          <w:b/>
          <w:sz w:val="28"/>
          <w:szCs w:val="28"/>
        </w:rPr>
        <w:t xml:space="preserve"> </w:t>
      </w:r>
      <w:r w:rsidRPr="0033394D">
        <w:rPr>
          <w:sz w:val="28"/>
          <w:szCs w:val="28"/>
        </w:rPr>
        <w:t>согласно приложению.</w:t>
      </w:r>
    </w:p>
    <w:p w:rsidR="0033394D" w:rsidRPr="0033394D" w:rsidRDefault="0033394D" w:rsidP="0033394D">
      <w:pPr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33394D" w:rsidRPr="0033394D" w:rsidRDefault="0033394D" w:rsidP="0033394D">
      <w:pPr>
        <w:tabs>
          <w:tab w:val="left" w:pos="426"/>
        </w:tabs>
        <w:jc w:val="both"/>
        <w:rPr>
          <w:sz w:val="28"/>
          <w:szCs w:val="28"/>
        </w:rPr>
      </w:pPr>
      <w:r w:rsidRPr="0033394D">
        <w:rPr>
          <w:sz w:val="28"/>
          <w:szCs w:val="28"/>
        </w:rPr>
        <w:t xml:space="preserve">         3. Постановление вступает в силу после его обнародования (опубликования).</w:t>
      </w: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  <w:r w:rsidRPr="0033394D">
        <w:rPr>
          <w:sz w:val="28"/>
          <w:szCs w:val="28"/>
        </w:rPr>
        <w:t xml:space="preserve">Глава сельсовета                                                                                 А.П. Данилов </w:t>
      </w: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  <w:r w:rsidRPr="0033394D">
        <w:rPr>
          <w:sz w:val="28"/>
          <w:szCs w:val="28"/>
        </w:rPr>
        <w:t xml:space="preserve">Разослано: специалисту администрации сельсовета, администрации района, </w:t>
      </w: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  <w:r w:rsidRPr="0033394D">
        <w:rPr>
          <w:sz w:val="28"/>
          <w:szCs w:val="28"/>
        </w:rPr>
        <w:t xml:space="preserve">                   прокурору, в дело                     </w:t>
      </w: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</w:pPr>
    </w:p>
    <w:p w:rsidR="0033394D" w:rsidRPr="0033394D" w:rsidRDefault="0033394D" w:rsidP="0033394D">
      <w:pPr>
        <w:tabs>
          <w:tab w:val="left" w:pos="426"/>
        </w:tabs>
        <w:rPr>
          <w:sz w:val="28"/>
          <w:szCs w:val="28"/>
        </w:rPr>
        <w:sectPr w:rsidR="0033394D" w:rsidRPr="0033394D" w:rsidSect="001E027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94D" w:rsidRPr="0033394D" w:rsidRDefault="0033394D" w:rsidP="0033394D">
      <w:r w:rsidRPr="0033394D">
        <w:lastRenderedPageBreak/>
        <w:t xml:space="preserve">                                                                                                              Приложение  </w:t>
      </w:r>
    </w:p>
    <w:p w:rsidR="0033394D" w:rsidRPr="0033394D" w:rsidRDefault="0033394D" w:rsidP="0033394D">
      <w:r w:rsidRPr="0033394D">
        <w:t xml:space="preserve">                                                                                                              к постановлению </w:t>
      </w:r>
    </w:p>
    <w:p w:rsidR="0033394D" w:rsidRPr="0033394D" w:rsidRDefault="0033394D" w:rsidP="0033394D">
      <w:r w:rsidRPr="0033394D">
        <w:t xml:space="preserve">                                                                                                              администрации сельсовета</w:t>
      </w:r>
    </w:p>
    <w:p w:rsidR="0033394D" w:rsidRPr="0033394D" w:rsidRDefault="0033394D" w:rsidP="0033394D">
      <w:r w:rsidRPr="0033394D">
        <w:t xml:space="preserve">                                                                                                              от </w:t>
      </w:r>
      <w:r w:rsidR="009D1B53">
        <w:t>05.07.2017 №73</w:t>
      </w:r>
      <w:bookmarkStart w:id="0" w:name="_GoBack"/>
      <w:bookmarkEnd w:id="0"/>
      <w:r w:rsidRPr="0033394D">
        <w:t>-п</w:t>
      </w: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437C3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8E30ED" w:rsidRPr="008E30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30ED" w:rsidRPr="008E30ED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Бурлыкский сельсовет Беляевского района Оренбургской области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8E30ED" w:rsidRPr="008E30ED">
        <w:rPr>
          <w:rFonts w:ascii="Times New Roman" w:hAnsi="Times New Roman" w:cs="Times New Roman"/>
          <w:sz w:val="24"/>
          <w:szCs w:val="24"/>
        </w:rPr>
        <w:t>461349, Оренбургская область, Беляевский район, п. Бурлыкский, улица Центральная, 15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8E30ED" w:rsidRDefault="005A4539" w:rsidP="008E30ED">
      <w:pPr>
        <w:pStyle w:val="ConsPlusNormal"/>
        <w:ind w:firstLine="540"/>
      </w:pPr>
      <w:r w:rsidRPr="006C018E">
        <w:rPr>
          <w:rFonts w:ascii="Times New Roman" w:hAnsi="Times New Roman" w:cs="Times New Roman"/>
          <w:sz w:val="24"/>
          <w:szCs w:val="24"/>
        </w:rPr>
        <w:t xml:space="preserve">Адрес электронной почты органа местного самоуправления: 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  <w:lang w:val="en-US"/>
        </w:rPr>
        <w:t>adm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  <w:lang w:val="en-US"/>
        </w:rPr>
        <w:t>burlik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30ED" w:rsidRPr="008E30E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8E30ED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8E30ED" w:rsidRPr="008E30ED">
        <w:rPr>
          <w:b/>
          <w:sz w:val="28"/>
          <w:szCs w:val="28"/>
          <w:u w:val="single"/>
        </w:rPr>
        <w:t xml:space="preserve"> </w:t>
      </w:r>
      <w:r w:rsidR="008E30ED" w:rsidRPr="008E30ED">
        <w:rPr>
          <w:rFonts w:ascii="Times New Roman" w:hAnsi="Times New Roman" w:cs="Times New Roman"/>
          <w:b/>
          <w:sz w:val="24"/>
          <w:szCs w:val="24"/>
          <w:u w:val="single"/>
        </w:rPr>
        <w:t>https://sites.google.com/site/burlykskijss/home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8E30ED" w:rsidRPr="008E30ED" w:rsidRDefault="008E30ED" w:rsidP="008E30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E30ED">
        <w:rPr>
          <w:rFonts w:ascii="Times New Roman" w:hAnsi="Times New Roman" w:cs="Times New Roman"/>
          <w:sz w:val="24"/>
          <w:szCs w:val="24"/>
        </w:rPr>
        <w:t>понедельник – среда, пятница: с 10.00 до 17.00</w:t>
      </w:r>
    </w:p>
    <w:p w:rsidR="008E30ED" w:rsidRPr="008E30ED" w:rsidRDefault="008E30ED" w:rsidP="008E30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E30ED">
        <w:rPr>
          <w:rFonts w:ascii="Times New Roman" w:hAnsi="Times New Roman" w:cs="Times New Roman"/>
          <w:sz w:val="24"/>
          <w:szCs w:val="24"/>
        </w:rPr>
        <w:t>четверг: технический день</w:t>
      </w:r>
    </w:p>
    <w:p w:rsidR="008E30ED" w:rsidRPr="008E30ED" w:rsidRDefault="008E30ED" w:rsidP="008E30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E30ED">
        <w:rPr>
          <w:rFonts w:ascii="Times New Roman" w:hAnsi="Times New Roman" w:cs="Times New Roman"/>
          <w:sz w:val="24"/>
          <w:szCs w:val="24"/>
        </w:rPr>
        <w:t>обеденный перерыв: с 13.00 до 14.00</w:t>
      </w:r>
    </w:p>
    <w:p w:rsidR="008E30ED" w:rsidRPr="008E30ED" w:rsidRDefault="008E30ED" w:rsidP="008E30E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E30ED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8E30ED" w:rsidRPr="008E30ED">
        <w:rPr>
          <w:rFonts w:ascii="Times New Roman" w:hAnsi="Times New Roman" w:cs="Times New Roman"/>
          <w:b/>
          <w:sz w:val="24"/>
          <w:szCs w:val="24"/>
          <w:u w:val="single"/>
        </w:rPr>
        <w:t>https://sites.google.com/site/burlykskijss/home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органа местного самоуправления, информационных стендах </w:t>
      </w:r>
      <w:r w:rsidR="008E30ED">
        <w:rPr>
          <w:rFonts w:ascii="Times New Roman" w:hAnsi="Times New Roman" w:cs="Times New Roman"/>
          <w:sz w:val="24"/>
          <w:szCs w:val="24"/>
        </w:rPr>
        <w:t>а</w:t>
      </w:r>
      <w:r w:rsidR="008E30ED" w:rsidRPr="008E30ED">
        <w:rPr>
          <w:rFonts w:ascii="Times New Roman" w:hAnsi="Times New Roman" w:cs="Times New Roman"/>
          <w:bCs/>
          <w:sz w:val="24"/>
          <w:szCs w:val="24"/>
        </w:rPr>
        <w:t>дминистраци</w:t>
      </w:r>
      <w:r w:rsidR="008E30ED">
        <w:rPr>
          <w:rFonts w:ascii="Times New Roman" w:hAnsi="Times New Roman" w:cs="Times New Roman"/>
          <w:bCs/>
          <w:sz w:val="24"/>
          <w:szCs w:val="24"/>
        </w:rPr>
        <w:t>и</w:t>
      </w:r>
      <w:r w:rsidR="008E30ED" w:rsidRPr="008E30E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Бурлыкский сельсовет Беляевского района Оренбургской области</w:t>
      </w:r>
      <w:r w:rsidR="008E30ED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DF41F1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_____________________________________________________________________________________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Pr="006C018E">
        <w:t xml:space="preserve"> 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 xml:space="preserve">» предоставляется </w:t>
      </w:r>
      <w:r w:rsidR="008E30ED" w:rsidRPr="008E30ED">
        <w:t>а</w:t>
      </w:r>
      <w:r w:rsidR="008E30ED" w:rsidRPr="008E30ED">
        <w:rPr>
          <w:bCs/>
        </w:rPr>
        <w:t>дминистраци</w:t>
      </w:r>
      <w:r w:rsidR="008E30ED">
        <w:rPr>
          <w:bCs/>
        </w:rPr>
        <w:t>ей</w:t>
      </w:r>
      <w:r w:rsidR="008E30ED" w:rsidRPr="008E30ED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="008E30ED" w:rsidRPr="008E30ED">
        <w:t xml:space="preserve">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5A4539" w:rsidP="005A4539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FA148B" w:rsidRPr="006C018E">
        <w:t>______________________________</w:t>
      </w:r>
    </w:p>
    <w:p w:rsidR="008E30ED" w:rsidRDefault="005A4539" w:rsidP="008E30ED">
      <w:pPr>
        <w:ind w:firstLine="567"/>
        <w:jc w:val="both"/>
        <w:rPr>
          <w:bCs/>
        </w:rPr>
      </w:pPr>
      <w:r w:rsidRPr="006C018E"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8E30ED" w:rsidRPr="008E30ED">
        <w:t>а</w:t>
      </w:r>
      <w:r w:rsidR="008E30ED" w:rsidRPr="008E30ED">
        <w:rPr>
          <w:bCs/>
        </w:rPr>
        <w:t>дминистраци</w:t>
      </w:r>
      <w:r w:rsidR="008E30ED">
        <w:rPr>
          <w:bCs/>
        </w:rPr>
        <w:t>ей</w:t>
      </w:r>
      <w:r w:rsidR="008E30ED" w:rsidRPr="008E30ED">
        <w:rPr>
          <w:bCs/>
        </w:rPr>
        <w:t xml:space="preserve"> муниципального образования Бурлыкский сельсовет Беляевского района Оренбургской области</w:t>
      </w:r>
      <w:r w:rsidR="008E30ED">
        <w:rPr>
          <w:bCs/>
        </w:rPr>
        <w:t>.</w:t>
      </w:r>
    </w:p>
    <w:p w:rsidR="005A4539" w:rsidRPr="006C018E" w:rsidRDefault="005A4539" w:rsidP="008E30ED">
      <w:pPr>
        <w:ind w:firstLine="567"/>
        <w:jc w:val="both"/>
      </w:pPr>
      <w:r w:rsidRPr="006C018E"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t>ё</w:t>
      </w:r>
      <w:r w:rsidRPr="006C018E"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10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11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(спецвыпуск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2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r w:rsidRPr="006C018E">
          <w:rPr>
            <w:rStyle w:val="aa"/>
            <w:lang w:val="en-US"/>
          </w:rPr>
          <w:t>pravo</w:t>
        </w:r>
        <w:r w:rsidRPr="006C018E">
          <w:rPr>
            <w:rStyle w:val="aa"/>
          </w:rPr>
          <w:t>.</w:t>
        </w:r>
        <w:r w:rsidRPr="006C018E">
          <w:rPr>
            <w:rStyle w:val="aa"/>
            <w:lang w:val="en-US"/>
          </w:rPr>
          <w:t>gov</w:t>
        </w:r>
        <w:r w:rsidRPr="006C018E">
          <w:rPr>
            <w:rStyle w:val="aa"/>
          </w:rPr>
          <w:t>.</w:t>
        </w:r>
        <w:r w:rsidRPr="006C018E">
          <w:rPr>
            <w:rStyle w:val="aa"/>
            <w:lang w:val="en-US"/>
          </w:rPr>
          <w:t>ru</w:t>
        </w:r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3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FA148B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  <w:r w:rsidR="008D1CA2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заверительную </w:t>
      </w:r>
      <w:r w:rsidR="00465F65" w:rsidRPr="006C018E">
        <w:rPr>
          <w:rFonts w:ascii="Times New Roman" w:hAnsi="Times New Roman" w:cs="Times New Roman"/>
          <w:sz w:val="24"/>
          <w:szCs w:val="24"/>
        </w:rPr>
        <w:t>надпись:</w:t>
      </w:r>
      <w:r w:rsidRPr="006C018E">
        <w:rPr>
          <w:rFonts w:ascii="Times New Roman" w:hAnsi="Times New Roman" w:cs="Times New Roman"/>
          <w:sz w:val="24"/>
          <w:szCs w:val="24"/>
        </w:rPr>
        <w:t xml:space="preserve">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r w:rsidRPr="006C018E">
        <w:rPr>
          <w:rFonts w:ascii="Calibri" w:eastAsia="Calibri" w:hAnsi="Calibri" w:cs="Calibri"/>
          <w:color w:val="FF0000"/>
          <w:lang w:eastAsia="en-US"/>
        </w:rPr>
        <w:t xml:space="preserve">           </w:t>
      </w: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4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B37988" w:rsidRPr="006C0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</w:t>
      </w:r>
      <w:r w:rsidR="008E30ED" w:rsidRPr="006C018E">
        <w:rPr>
          <w:rFonts w:ascii="Times New Roman" w:hAnsi="Times New Roman" w:cs="Times New Roman"/>
          <w:sz w:val="24"/>
          <w:szCs w:val="24"/>
        </w:rPr>
        <w:t>нормативно-правовому регулированию,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 сфере социальной защиты населения;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</w:t>
      </w:r>
      <w:r w:rsidR="001E027F" w:rsidRPr="001E027F">
        <w:rPr>
          <w:rFonts w:eastAsiaTheme="minorHAnsi"/>
          <w:bCs/>
          <w:lang w:eastAsia="en-US"/>
        </w:rPr>
        <w:t>администраци</w:t>
      </w:r>
      <w:r w:rsidR="001E027F">
        <w:rPr>
          <w:rFonts w:eastAsiaTheme="minorHAnsi"/>
          <w:bCs/>
          <w:lang w:eastAsia="en-US"/>
        </w:rPr>
        <w:t>ю</w:t>
      </w:r>
      <w:r w:rsidR="001E027F" w:rsidRPr="001E027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и регистрация </w:t>
      </w:r>
      <w:r w:rsidR="001E027F" w:rsidRPr="001E027F">
        <w:rPr>
          <w:rFonts w:eastAsiaTheme="minorHAnsi"/>
          <w:bCs/>
          <w:lang w:eastAsia="en-US"/>
        </w:rPr>
        <w:t>администраци</w:t>
      </w:r>
      <w:r w:rsidR="001E027F">
        <w:rPr>
          <w:rFonts w:eastAsiaTheme="minorHAnsi"/>
          <w:bCs/>
          <w:lang w:eastAsia="en-US"/>
        </w:rPr>
        <w:t>ей</w:t>
      </w:r>
      <w:r w:rsidR="001E027F" w:rsidRPr="001E027F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5874B6" w:rsidRPr="006C018E">
        <w:rPr>
          <w:rFonts w:eastAsiaTheme="minorHAnsi"/>
          <w:bCs/>
          <w:lang w:eastAsia="en-US"/>
        </w:rPr>
        <w:t xml:space="preserve">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6C018E">
        <w:rPr>
          <w:rFonts w:eastAsiaTheme="minorHAnsi"/>
          <w:lang w:eastAsia="en-US"/>
        </w:rPr>
        <w:t xml:space="preserve">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5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BB4CE8" w:rsidRPr="006C018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6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Pr="006C018E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31B1F" w:rsidRPr="006C018E">
        <w:rPr>
          <w:rFonts w:eastAsiaTheme="minorHAnsi"/>
          <w:lang w:eastAsia="en-US"/>
        </w:rPr>
        <w:t xml:space="preserve"> 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5A4539" w:rsidRPr="006C018E"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6C018E">
        <w:t xml:space="preserve">При предоставлении муниципальной услуги в электронной </w:t>
      </w:r>
      <w:r w:rsidR="00465F65" w:rsidRPr="006C018E">
        <w:t>форме результатом</w:t>
      </w:r>
      <w:r w:rsidRPr="006C018E">
        <w:t xml:space="preserve">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D98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8</w:t>
      </w:r>
      <w:r w:rsidR="001160E0" w:rsidRPr="006C018E">
        <w:rPr>
          <w:rFonts w:eastAsiaTheme="minorHAnsi"/>
          <w:bCs/>
          <w:lang w:eastAsia="en-US"/>
        </w:rPr>
        <w:t>2</w:t>
      </w:r>
      <w:r w:rsidRPr="006C018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отказ в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57E" w:rsidRPr="006C018E" w:rsidRDefault="002F357E" w:rsidP="00F27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Предмет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83</w:t>
      </w:r>
      <w:r w:rsidR="005A4539" w:rsidRPr="006C018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545134" w:rsidRPr="00545134">
        <w:rPr>
          <w:rFonts w:eastAsiaTheme="minorHAnsi"/>
          <w:lang w:eastAsia="en-US"/>
        </w:rPr>
        <w:t>а</w:t>
      </w:r>
      <w:r w:rsidR="00545134" w:rsidRPr="00545134">
        <w:rPr>
          <w:rFonts w:eastAsiaTheme="minorHAnsi"/>
          <w:bCs/>
          <w:lang w:eastAsia="en-US"/>
        </w:rPr>
        <w:t>дминистрации муниципального образования Бурлыкский сельсовет Беляевского района Оренбургской области</w:t>
      </w:r>
      <w:r w:rsidR="005A4539" w:rsidRPr="006C018E">
        <w:rPr>
          <w:rFonts w:eastAsiaTheme="minorHAnsi"/>
          <w:lang w:eastAsia="en-US"/>
        </w:rPr>
        <w:t xml:space="preserve"> и его должностных лиц, муниципальных служащих </w:t>
      </w:r>
      <w:r w:rsidR="00545134" w:rsidRPr="00545134">
        <w:rPr>
          <w:rFonts w:eastAsiaTheme="minorHAnsi"/>
          <w:lang w:eastAsia="en-US"/>
        </w:rPr>
        <w:t>а</w:t>
      </w:r>
      <w:r w:rsidR="00545134" w:rsidRPr="00545134">
        <w:rPr>
          <w:rFonts w:eastAsiaTheme="minorHAnsi"/>
          <w:bCs/>
          <w:lang w:eastAsia="en-US"/>
        </w:rPr>
        <w:t>дминистрации муниципального образования Бурлыкский сельсовет Беляевского района Оренбургской области</w:t>
      </w:r>
      <w:r w:rsidR="005A4539" w:rsidRPr="006C018E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84</w:t>
      </w:r>
      <w:r w:rsidR="005A4539" w:rsidRPr="006C018E">
        <w:rPr>
          <w:rFonts w:eastAsiaTheme="minorHAnsi"/>
          <w:lang w:eastAsia="en-US"/>
        </w:rPr>
        <w:t>. Жалоба должна содержать: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F357E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6C018E" w:rsidRDefault="005A4539" w:rsidP="002F35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и уполномоченные</w:t>
      </w:r>
      <w:r w:rsidR="002F357E" w:rsidRPr="006C018E">
        <w:rPr>
          <w:rFonts w:eastAsiaTheme="minorHAnsi"/>
          <w:b/>
          <w:lang w:eastAsia="en-US"/>
        </w:rPr>
        <w:t xml:space="preserve"> </w:t>
      </w:r>
      <w:r w:rsidRPr="006C018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5</w:t>
      </w:r>
      <w:r w:rsidRPr="006C018E">
        <w:rPr>
          <w:rFonts w:eastAsiaTheme="minorHAnsi"/>
          <w:lang w:eastAsia="en-US"/>
        </w:rPr>
        <w:t xml:space="preserve">. Жалоба рассматривается </w:t>
      </w:r>
      <w:r w:rsidR="00545134" w:rsidRPr="00545134">
        <w:rPr>
          <w:rFonts w:eastAsiaTheme="minorHAnsi"/>
          <w:lang w:eastAsia="en-US"/>
        </w:rPr>
        <w:t>а</w:t>
      </w:r>
      <w:r w:rsidR="00545134" w:rsidRPr="00545134">
        <w:rPr>
          <w:rFonts w:eastAsiaTheme="minorHAnsi"/>
          <w:bCs/>
          <w:lang w:eastAsia="en-US"/>
        </w:rPr>
        <w:t>дминистраци</w:t>
      </w:r>
      <w:r w:rsidR="00545134">
        <w:rPr>
          <w:rFonts w:eastAsiaTheme="minorHAnsi"/>
          <w:bCs/>
          <w:lang w:eastAsia="en-US"/>
        </w:rPr>
        <w:t>ей</w:t>
      </w:r>
      <w:r w:rsidR="00545134" w:rsidRPr="00545134">
        <w:rPr>
          <w:rFonts w:eastAsiaTheme="minorHAnsi"/>
          <w:bCs/>
          <w:lang w:eastAsia="en-US"/>
        </w:rPr>
        <w:t xml:space="preserve"> муниципального образования Бурлыкский сельсовет Беляевского района Оренбургской области</w:t>
      </w:r>
      <w:r w:rsidR="00545134">
        <w:rPr>
          <w:rFonts w:eastAsiaTheme="minorHAnsi"/>
          <w:bCs/>
          <w:lang w:eastAsia="en-US"/>
        </w:rPr>
        <w:t>,</w:t>
      </w:r>
      <w:r w:rsidR="00545134" w:rsidRPr="00545134">
        <w:rPr>
          <w:rFonts w:eastAsiaTheme="minorHAnsi"/>
          <w:lang w:eastAsia="en-US"/>
        </w:rPr>
        <w:t xml:space="preserve"> </w:t>
      </w:r>
      <w:r w:rsidRPr="006C018E">
        <w:rPr>
          <w:rFonts w:eastAsiaTheme="minorHAnsi"/>
          <w:lang w:eastAsia="en-US"/>
        </w:rPr>
        <w:t>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6C018E">
        <w:rPr>
          <w:rFonts w:eastAsiaTheme="minorHAnsi"/>
          <w:bCs/>
          <w:lang w:eastAsia="en-US"/>
        </w:rPr>
        <w:t xml:space="preserve"> 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7" w:history="1">
        <w:r w:rsidRPr="006C018E">
          <w:rPr>
            <w:rFonts w:eastAsiaTheme="minorHAnsi"/>
            <w:lang w:eastAsia="en-US"/>
          </w:rPr>
          <w:t>частью 2 статьи 6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</w:t>
      </w:r>
      <w:r w:rsidR="00545134">
        <w:rPr>
          <w:rFonts w:eastAsiaTheme="minorHAnsi"/>
          <w:lang w:eastAsia="en-US"/>
        </w:rPr>
        <w:t xml:space="preserve"> </w:t>
      </w:r>
      <w:r w:rsidRPr="006C018E">
        <w:rPr>
          <w:rFonts w:eastAsiaTheme="minorHAnsi"/>
          <w:lang w:eastAsia="en-US"/>
        </w:rPr>
        <w:t>в антимонопольный орган.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6C018E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4" w:name="Par11"/>
      <w:bookmarkEnd w:id="14"/>
      <w:r w:rsidRPr="006C018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6</w:t>
      </w:r>
      <w:r w:rsidRPr="006C018E">
        <w:rPr>
          <w:rFonts w:eastAsiaTheme="minorHAnsi"/>
          <w:lang w:eastAsia="en-US"/>
        </w:rPr>
        <w:t>. Жалоба пода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в письменной форме на бумажном носителе</w:t>
      </w:r>
      <w:r w:rsidRPr="006C018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6C018E">
        <w:rPr>
          <w:rFonts w:eastAsiaTheme="minorHAnsi"/>
          <w:bCs/>
          <w:lang w:eastAsia="en-US"/>
        </w:rPr>
        <w:t xml:space="preserve"> о взаимодействии</w:t>
      </w:r>
      <w:r w:rsidRPr="006C018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почтовый адрес: </w:t>
      </w:r>
      <w:r w:rsidR="00545134" w:rsidRPr="00545134">
        <w:rPr>
          <w:rFonts w:eastAsiaTheme="minorHAnsi"/>
          <w:bCs/>
          <w:lang w:eastAsia="en-US"/>
        </w:rPr>
        <w:t>461349, Оренбургская область, Беляевский район, п. Бурлыкский, улица Центральная, 15</w:t>
      </w:r>
    </w:p>
    <w:p w:rsidR="005A4539" w:rsidRPr="006C018E" w:rsidRDefault="005A4539" w:rsidP="0054513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545134" w:rsidRPr="00545134">
        <w:rPr>
          <w:sz w:val="28"/>
          <w:szCs w:val="28"/>
          <w:u w:val="single"/>
        </w:rPr>
        <w:t xml:space="preserve"> </w:t>
      </w:r>
      <w:r w:rsidR="00545134" w:rsidRPr="00545134">
        <w:rPr>
          <w:rFonts w:eastAsiaTheme="minorHAnsi"/>
          <w:u w:val="single"/>
          <w:lang w:val="en-US" w:eastAsia="en-US"/>
        </w:rPr>
        <w:t>adm</w:t>
      </w:r>
      <w:r w:rsidR="00545134" w:rsidRPr="00545134">
        <w:rPr>
          <w:rFonts w:eastAsiaTheme="minorHAnsi"/>
          <w:u w:val="single"/>
          <w:lang w:eastAsia="en-US"/>
        </w:rPr>
        <w:t>-</w:t>
      </w:r>
      <w:r w:rsidR="00545134" w:rsidRPr="00545134">
        <w:rPr>
          <w:rFonts w:eastAsiaTheme="minorHAnsi"/>
          <w:u w:val="single"/>
          <w:lang w:val="en-US" w:eastAsia="en-US"/>
        </w:rPr>
        <w:t>burlik</w:t>
      </w:r>
      <w:r w:rsidR="00545134" w:rsidRPr="00545134">
        <w:rPr>
          <w:rFonts w:eastAsiaTheme="minorHAnsi"/>
          <w:u w:val="single"/>
          <w:lang w:eastAsia="en-US"/>
        </w:rPr>
        <w:t>@</w:t>
      </w:r>
      <w:r w:rsidR="00545134" w:rsidRPr="00545134">
        <w:rPr>
          <w:rFonts w:eastAsiaTheme="minorHAnsi"/>
          <w:u w:val="single"/>
          <w:lang w:val="en-US" w:eastAsia="en-US"/>
        </w:rPr>
        <w:t>yandex</w:t>
      </w:r>
      <w:r w:rsidR="00545134" w:rsidRPr="00545134">
        <w:rPr>
          <w:rFonts w:eastAsiaTheme="minorHAnsi"/>
          <w:u w:val="single"/>
          <w:lang w:eastAsia="en-US"/>
        </w:rPr>
        <w:t>.</w:t>
      </w:r>
      <w:r w:rsidR="00545134" w:rsidRPr="00545134">
        <w:rPr>
          <w:rFonts w:eastAsiaTheme="minorHAnsi"/>
          <w:u w:val="single"/>
          <w:lang w:val="en-US" w:eastAsia="en-US"/>
        </w:rPr>
        <w:t>ru</w:t>
      </w:r>
      <w:r w:rsidRPr="006C018E">
        <w:rPr>
          <w:rFonts w:eastAsiaTheme="minorHAnsi"/>
          <w:lang w:eastAsia="en-US"/>
        </w:rPr>
        <w:t>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официальный сайт органа местного самоуправления</w:t>
      </w:r>
      <w:r w:rsidR="00545134">
        <w:rPr>
          <w:rFonts w:eastAsiaTheme="minorHAnsi"/>
          <w:lang w:eastAsia="en-US"/>
        </w:rPr>
        <w:t xml:space="preserve"> </w:t>
      </w:r>
      <w:r w:rsidR="00545134" w:rsidRPr="00545134">
        <w:rPr>
          <w:rFonts w:eastAsiaTheme="minorHAnsi"/>
          <w:b/>
          <w:u w:val="single"/>
          <w:lang w:eastAsia="en-US"/>
        </w:rPr>
        <w:t>https://sites.google.com/site/burlykskijss/home</w:t>
      </w:r>
      <w:r w:rsidR="00545134">
        <w:rPr>
          <w:rFonts w:eastAsiaTheme="minorHAnsi"/>
          <w:b/>
          <w:u w:val="single"/>
          <w:lang w:eastAsia="en-US"/>
        </w:rPr>
        <w:t>.</w:t>
      </w:r>
      <w:r w:rsidR="00545134" w:rsidRPr="00545134">
        <w:rPr>
          <w:rFonts w:eastAsiaTheme="minorHAnsi"/>
          <w:lang w:eastAsia="en-US"/>
        </w:rPr>
        <w:t xml:space="preserve"> 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87</w:t>
      </w:r>
      <w:r w:rsidR="005A4539" w:rsidRPr="006C018E">
        <w:rPr>
          <w:rFonts w:eastAsiaTheme="minorHAnsi"/>
          <w:lang w:eastAsia="en-US"/>
        </w:rPr>
        <w:t>. В случае если жалоба пода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88</w:t>
      </w:r>
      <w:r w:rsidR="005A4539" w:rsidRPr="006C018E">
        <w:rPr>
          <w:rFonts w:eastAsiaTheme="minorHAnsi"/>
          <w:lang w:eastAsia="en-US"/>
        </w:rPr>
        <w:t>.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Время при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89</w:t>
      </w:r>
      <w:r w:rsidR="005A4539" w:rsidRPr="006C018E">
        <w:rPr>
          <w:rFonts w:eastAsiaTheme="minorHAnsi"/>
          <w:lang w:eastAsia="en-US"/>
        </w:rPr>
        <w:t>. В случае подачи жалобы при личном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90</w:t>
      </w:r>
      <w:r w:rsidR="005A4539" w:rsidRPr="006C018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91</w:t>
      </w:r>
      <w:r w:rsidR="005A4539" w:rsidRPr="006C018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="005A4539" w:rsidRPr="006C018E">
          <w:rPr>
            <w:rFonts w:eastAsiaTheme="minorHAnsi"/>
            <w:lang w:eastAsia="en-US"/>
          </w:rPr>
          <w:t>статьей 5.63</w:t>
        </w:r>
      </w:hyperlink>
      <w:r w:rsidR="005A4539" w:rsidRPr="006C018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Сроки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92</w:t>
      </w:r>
      <w:r w:rsidR="005A4539" w:rsidRPr="006C018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AC5D98" w:rsidRPr="006C018E" w:rsidRDefault="00AC5D98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93</w:t>
      </w:r>
      <w:r w:rsidR="005A4539" w:rsidRPr="006C018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94</w:t>
      </w:r>
      <w:r w:rsidR="005A4539" w:rsidRPr="006C018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6C018E">
          <w:rPr>
            <w:rFonts w:eastAsiaTheme="minorHAnsi"/>
            <w:bCs/>
            <w:lang w:eastAsia="en-US"/>
          </w:rPr>
          <w:t>пункте</w:t>
        </w:r>
      </w:hyperlink>
      <w:r w:rsidR="005A4539" w:rsidRPr="006C018E">
        <w:rPr>
          <w:rFonts w:eastAsiaTheme="minorHAnsi"/>
          <w:bCs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95</w:t>
      </w:r>
      <w:r w:rsidR="005A4539" w:rsidRPr="006C018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>нное полномочиями по рассмотрению жалоб в соответствии с пунктом 8</w:t>
      </w:r>
      <w:r w:rsidR="00793384" w:rsidRPr="006C018E">
        <w:rPr>
          <w:rFonts w:eastAsiaTheme="minorHAnsi"/>
          <w:bCs/>
          <w:lang w:eastAsia="en-US"/>
        </w:rPr>
        <w:t>5</w:t>
      </w:r>
      <w:r w:rsidR="005A4539" w:rsidRPr="006C018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t>96</w:t>
      </w:r>
      <w:r w:rsidR="005A4539" w:rsidRPr="006C018E">
        <w:t xml:space="preserve">. </w:t>
      </w:r>
      <w:r w:rsidR="005A4539" w:rsidRPr="006C018E">
        <w:rPr>
          <w:rFonts w:eastAsiaTheme="minorHAnsi"/>
          <w:lang w:eastAsia="en-US"/>
        </w:rPr>
        <w:t>Заявитель вправе обжаловать принятое по жалобе решение в порядке, установленном           пунктом 8</w:t>
      </w:r>
      <w:r w:rsidR="00793384" w:rsidRPr="006C018E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 xml:space="preserve"> настоящего </w:t>
      </w:r>
      <w:r w:rsidR="0076349D" w:rsidRPr="006C018E">
        <w:rPr>
          <w:rFonts w:eastAsiaTheme="minorHAnsi"/>
          <w:lang w:eastAsia="en-US"/>
        </w:rPr>
        <w:t>А</w:t>
      </w:r>
      <w:r w:rsidR="005A4539" w:rsidRPr="006C018E">
        <w:rPr>
          <w:rFonts w:eastAsiaTheme="minorHAnsi"/>
          <w:lang w:eastAsia="en-US"/>
        </w:rPr>
        <w:t>дминистративного регламента.</w:t>
      </w:r>
    </w:p>
    <w:p w:rsidR="002424AF" w:rsidRPr="006C018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97</w:t>
      </w:r>
      <w:r w:rsidR="005A4539" w:rsidRPr="006C018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98</w:t>
      </w:r>
      <w:r w:rsidR="005A4539" w:rsidRPr="006C018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t>Приложение №1 к Административному</w:t>
      </w:r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  <w:r w:rsidRPr="006C018E">
        <w:rPr>
          <w:bCs/>
        </w:rPr>
        <w:t xml:space="preserve">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545134" w:rsidRDefault="00545134" w:rsidP="00545134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513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Администрации муниципального образования Бурлыкский сельсовет Беляевского района Оренбургской области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rPr>
          <w:lang w:val="x-none"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6C018E">
        <w:t xml:space="preserve">(посредством направления </w:t>
      </w:r>
      <w:r w:rsidRPr="006C018E">
        <w:rPr>
          <w:lang w:val="x-none"/>
        </w:rPr>
        <w:t>в личный кабинет заявителя</w:t>
      </w:r>
      <w:r w:rsidRPr="006C018E">
        <w:t xml:space="preserve">) </w:t>
      </w:r>
      <w:r w:rsidRPr="006C018E">
        <w:rPr>
          <w:lang w:val="x-none"/>
        </w:rPr>
        <w:t>(нужное подчеркнуть)</w:t>
      </w:r>
      <w:r w:rsidRPr="006C018E">
        <w:t>.</w:t>
      </w: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  <w:r w:rsidRPr="006C018E">
        <w:t xml:space="preserve"> </w:t>
      </w:r>
    </w:p>
    <w:p w:rsidR="005A4539" w:rsidRPr="006C018E" w:rsidRDefault="005A4539" w:rsidP="005A4539">
      <w:pPr>
        <w:jc w:val="both"/>
        <w:rPr>
          <w:lang w:val="x-none"/>
        </w:rPr>
      </w:pPr>
      <w:r w:rsidRPr="006C018E">
        <w:rPr>
          <w:lang w:val="x-none"/>
        </w:rPr>
        <w:t>для юридического лица</w:t>
      </w:r>
      <w:r w:rsidRPr="006C018E">
        <w:rPr>
          <w:lang w:val="x-none"/>
        </w:rPr>
        <w:tab/>
      </w:r>
      <w:r w:rsidRPr="006C018E">
        <w:rPr>
          <w:lang w:val="x-none"/>
        </w:rPr>
        <w:tab/>
      </w:r>
      <w:r w:rsidRPr="006C018E">
        <w:rPr>
          <w:lang w:val="x-none"/>
        </w:rPr>
        <w:tab/>
      </w:r>
      <w:r w:rsidRPr="006C018E">
        <w:rPr>
          <w:lang w:val="x-none"/>
        </w:rPr>
        <w:tab/>
      </w:r>
      <w:r w:rsidRPr="006C018E">
        <w:tab/>
      </w:r>
      <w:r w:rsidRPr="006C018E">
        <w:tab/>
      </w:r>
      <w:r w:rsidRPr="006C018E">
        <w:tab/>
      </w:r>
      <w:r w:rsidRPr="006C018E">
        <w:rPr>
          <w:lang w:val="x-none"/>
        </w:rPr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rPr>
          <w:lang w:val="x-none"/>
        </w:rPr>
        <w:tab/>
      </w:r>
      <w:r w:rsidRPr="006C018E">
        <w:t xml:space="preserve">М.П. </w:t>
      </w:r>
    </w:p>
    <w:p w:rsidR="005A4539" w:rsidRPr="006C018E" w:rsidRDefault="005A4539" w:rsidP="005A4539">
      <w:pPr>
        <w:jc w:val="both"/>
        <w:rPr>
          <w:lang w:val="x-none"/>
        </w:rPr>
      </w:pPr>
    </w:p>
    <w:p w:rsidR="005A4539" w:rsidRPr="006C018E" w:rsidRDefault="005A4539" w:rsidP="005A4539">
      <w:pPr>
        <w:ind w:firstLine="708"/>
        <w:jc w:val="both"/>
        <w:rPr>
          <w:lang w:val="x-none"/>
        </w:rPr>
      </w:pPr>
      <w:r w:rsidRPr="006C018E">
        <w:rPr>
          <w:lang w:val="x-none"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5A4539" w:rsidRPr="006C018E" w:rsidRDefault="005A4539" w:rsidP="005A4539">
      <w:pPr>
        <w:jc w:val="both"/>
        <w:rPr>
          <w:lang w:val="x-none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 w:eastAsia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1B5113F5" wp14:editId="10776D95">
                      <wp:simplePos x="0" y="0"/>
                      <wp:positionH relativeFrom="column">
                        <wp:posOffset>4920614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04D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0B39CDC" wp14:editId="15957273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95250" t="0" r="11430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FD3CC" id="Прямая со стрелкой 3" o:spid="_x0000_s1026" type="#_x0000_t32" style="position:absolute;margin-left:234.45pt;margin-top:.6pt;width:0;height:30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4670B" wp14:editId="3E01CC7D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95250" t="0" r="1047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10BA" id="Прямая со стрелкой 2" o:spid="_x0000_s1026" type="#_x0000_t32" style="position:absolute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0EB9CA" wp14:editId="5DFA672D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76200" r="9525" b="1047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11376" id="Прямая со стрелкой 6" o:spid="_x0000_s1026" type="#_x0000_t32" style="position:absolute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A551FA8" wp14:editId="5EAC68F7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197484</wp:posOffset>
                      </wp:positionV>
                      <wp:extent cx="285750" cy="0"/>
                      <wp:effectExtent l="38100" t="76200" r="0" b="11430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527D" id="Прямая со стрелкой 8" o:spid="_x0000_s1026" type="#_x0000_t32" style="position:absolute;margin-left:135pt;margin-top:15.55pt;width:22.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743AC04" wp14:editId="1A2AD897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95250" t="0" r="11430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4A002" id="Прямая со стрелкой 7" o:spid="_x0000_s1026" type="#_x0000_t32" style="position:absolute;margin-left:234.45pt;margin-top:-.25pt;width:0;height:31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78C3E91A" wp14:editId="0ED278E5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95250" t="0" r="114300" b="6667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77D22" id="Прямая со стрелкой 9" o:spid="_x0000_s1026" type="#_x0000_t32" style="position:absolute;margin-left:234.45pt;margin-top:-.3pt;width:0;height:30.7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B7492A1" wp14:editId="0229EF20">
                      <wp:simplePos x="0" y="0"/>
                      <wp:positionH relativeFrom="column">
                        <wp:posOffset>2977514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95250" t="0" r="114300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0965" id="Прямая со стрелкой 10" o:spid="_x0000_s1026" type="#_x0000_t32" style="position:absolute;margin-left:234.45pt;margin-top:.55pt;width:0;height:30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C760CA" wp14:editId="04D8E7C7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76200" t="0" r="85725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6CE70" id="Прямая со стрелкой 12" o:spid="_x0000_s1026" type="#_x0000_t32" style="position:absolute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10405EDD" wp14:editId="10840626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95250" t="0" r="1143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052C" id="Прямая со стрелкой 11" o:spid="_x0000_s1026" type="#_x0000_t32" style="position:absolute;margin-left:109.95pt;margin-top:-.3pt;width:0;height:31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ECACAF" wp14:editId="19A976FD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76200" t="0" r="85725" b="6667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1B986" id="Прямая со стрелкой 14" o:spid="_x0000_s1026" type="#_x0000_t32" style="position:absolute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6C018E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15469158" wp14:editId="4F4290BE">
                      <wp:simplePos x="0" y="0"/>
                      <wp:positionH relativeFrom="column">
                        <wp:posOffset>1396364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95250" t="0" r="114300" b="6667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5EB0" id="Прямая со стрелкой 13" o:spid="_x0000_s1026" type="#_x0000_t32" style="position:absolute;margin-left:109.95pt;margin-top:.6pt;width:0;height:30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93384" w:rsidRPr="00793384" w:rsidRDefault="00793384" w:rsidP="00793384">
      <w:pPr>
        <w:rPr>
          <w:sz w:val="20"/>
          <w:szCs w:val="20"/>
          <w:lang w:eastAsia="x-none"/>
        </w:rPr>
        <w:sectPr w:rsidR="00793384" w:rsidRPr="00793384" w:rsidSect="00573D35">
          <w:headerReference w:type="even" r:id="rId19"/>
          <w:headerReference w:type="default" r:id="rId20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D0" w:rsidRDefault="003004D0">
      <w:r>
        <w:separator/>
      </w:r>
    </w:p>
  </w:endnote>
  <w:endnote w:type="continuationSeparator" w:id="0">
    <w:p w:rsidR="003004D0" w:rsidRDefault="0030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 w:rsidP="001E027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1E027F" w:rsidRDefault="001E027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 w:rsidP="001E027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04D0">
      <w:rPr>
        <w:rStyle w:val="af"/>
        <w:noProof/>
      </w:rPr>
      <w:t>1</w:t>
    </w:r>
    <w:r>
      <w:rPr>
        <w:rStyle w:val="af"/>
      </w:rPr>
      <w:fldChar w:fldCharType="end"/>
    </w:r>
  </w:p>
  <w:p w:rsidR="001E027F" w:rsidRDefault="001E027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D0" w:rsidRDefault="003004D0">
      <w:r>
        <w:separator/>
      </w:r>
    </w:p>
  </w:footnote>
  <w:footnote w:type="continuationSeparator" w:id="0">
    <w:p w:rsidR="003004D0" w:rsidRDefault="0030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1E027F" w:rsidRDefault="001E02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Pr="00C73F7A" w:rsidRDefault="001E027F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9D1B53">
      <w:rPr>
        <w:noProof/>
        <w:sz w:val="20"/>
        <w:szCs w:val="20"/>
      </w:rPr>
      <w:t>1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Default="001E027F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Pr="00690EB2" w:rsidRDefault="001E027F" w:rsidP="00B607AF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F" w:rsidRPr="004C4831" w:rsidRDefault="001E027F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32FC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D6B82"/>
    <w:rsid w:val="001E027F"/>
    <w:rsid w:val="001E58E3"/>
    <w:rsid w:val="00236AEC"/>
    <w:rsid w:val="00241643"/>
    <w:rsid w:val="002424AF"/>
    <w:rsid w:val="002849B2"/>
    <w:rsid w:val="002A7F80"/>
    <w:rsid w:val="002C465B"/>
    <w:rsid w:val="002F1DFD"/>
    <w:rsid w:val="002F357E"/>
    <w:rsid w:val="003004D0"/>
    <w:rsid w:val="003006B8"/>
    <w:rsid w:val="00315EB5"/>
    <w:rsid w:val="0032619C"/>
    <w:rsid w:val="0033394D"/>
    <w:rsid w:val="00335905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65F65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5134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E30ED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9D1B53"/>
    <w:rsid w:val="00A763AD"/>
    <w:rsid w:val="00A81A91"/>
    <w:rsid w:val="00A854D6"/>
    <w:rsid w:val="00A85C08"/>
    <w:rsid w:val="00A93EF4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8E320-CC98-4645-A3BD-D56A3DF4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043C5515ACD714A09100ADF3F930682B96D2B4A7A9FF42C18C9665B7697A72B7B154D96FF04FA00DDAAH" TargetMode="External"/><Relationship Id="rId18" Type="http://schemas.openxmlformats.org/officeDocument/2006/relationships/hyperlink" Target="consultantplus://offline/ref=A6E536BE3EC625B27793B34BFC6BAC813C152DE6299322C1B78EEB17A48CCF8480BE035FB5FBT0b7K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4FFAA783A29AD254E9238F58DCA78A0D2B112C661943525F4DB814B32597AACCBA536FB841B59BB5S1CBG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CA0BEDC9F8681F975D643EF54E79A8AFE031A971C62AC654EFA13827D15FBB66816CF58F2F451C5CA2Bs2j7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51FFC7BCF659B3634B2370AB3CD4FA85142E09AE6B5CDA928650F49C18780706BBD9F63D0F9092E3a0vAG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3553-301C-415B-88C5-E2406157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9596</Words>
  <Characters>54699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Бурлыкский сельсовет</cp:lastModifiedBy>
  <cp:revision>13</cp:revision>
  <cp:lastPrinted>2016-11-23T09:38:00Z</cp:lastPrinted>
  <dcterms:created xsi:type="dcterms:W3CDTF">2017-04-13T04:36:00Z</dcterms:created>
  <dcterms:modified xsi:type="dcterms:W3CDTF">2017-07-05T11:26:00Z</dcterms:modified>
</cp:coreProperties>
</file>