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B7" w:rsidRDefault="00DE32B7" w:rsidP="00DE32B7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98228E" w:rsidRPr="00841E9A" w:rsidRDefault="00841E9A" w:rsidP="007E7D39">
      <w:pPr>
        <w:spacing w:line="253" w:lineRule="atLeast"/>
        <w:rPr>
          <w:rFonts w:ascii="Calibri" w:eastAsia="Times New Roman" w:hAnsi="Calibri" w:cs="Calibri"/>
          <w:b/>
          <w:color w:val="222222"/>
          <w:lang w:eastAsia="ru-RU"/>
        </w:rPr>
      </w:pPr>
      <w:r w:rsidRPr="00841E9A">
        <w:rPr>
          <w:rFonts w:ascii="Calibri" w:eastAsia="Times New Roman" w:hAnsi="Calibri" w:cs="Calibri"/>
          <w:b/>
          <w:color w:val="222222"/>
          <w:lang w:eastAsia="ru-RU"/>
        </w:rPr>
        <w:t>КВАЛИФИЦИРОВАННАЯ ЭЛЕКТРОННАЯ ПОДПИСЬ: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Налоговыми органами Оренбуржья выдано уже более 41 тыс. квалифицированных электронных подписей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📚 Для получения квалифицированного сертификата ключа проверки электронной подписи необходимо представить документ, удостоверяющий личность, СНИЛС, а также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usb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-носитель ключевой информации (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токен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), сертифицированный ФСТЭК России или ФСБ России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❗️Для получения ключа необходимо личное присутствие руководителя юридического лица или индивидуального предпринимателя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👍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Перевыпустить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КЭП возможно дистанционно без личной явки в налоговый орган в Личных кабинетах юридического лица и индивидуального предпринимателя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Для этого необходимо выполнение несколько условий: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👉 первичный квалифицированный сертификат получен в Удостоверяющем центре ФНС России;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👉 авторизация в Личном кабинете налогоплательщика прошла с помощью действующего квалифицированного сертификата, ранее полученного в Удостоверяющем центре ФНС России;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👉 в процессе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перевыпуска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квалифицированного сертификата для записи ключей электронной подписи применялся носитель информации, который использовался ранее для записи первичного сертификата в Удостоверяющем центре ФНС России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🏢 Получить первичный сертификат КЭП можно в региональных пунктах выдачи Удостоверяющего центра ФНС России по адресам: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г. Оренбург,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Шарлыкское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шоссе, 1/2;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Оренбург, ул. Шевченко, 26/2;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г. Оренбург,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пр-кт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Гагарина, 27/1;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Оренбург, ул. Орлова, 133;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Орск, ул. Станиславского, 49;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г. Новотроицк, ул.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М.Корецкой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6а;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Бузулук, ул. Суворова, 70;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Бугуруслан, ул. Чапаевская, 98;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г. Сорочинск, ул. Войкова, 13;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lastRenderedPageBreak/>
        <w:t>г. Соль-Илецк, ул. Заводская, 1;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п. Новосергиевка, ул.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Краснопартизанская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39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📍Услуга по выдаче электронных подписей в Удостоверяющем центре ФНС России является бесплатной. Подписи имеют срок действия 15 месяцев и могут использоваться не только для представления отчетности в налоговые органы, но и для подписания документов на любых государственных электронных площадках и сервисах</w:t>
      </w:r>
    </w:p>
    <w:p w:rsidR="0098228E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7E7D39" w:rsidRPr="00A476F2" w:rsidRDefault="0098228E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💡Подробнее узнать о выдаче КЭП можно на сайте ФНС России в разделе «Порядок получения электронной подписи» или по телефону Единого </w:t>
      </w:r>
      <w:proofErr w:type="gram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Контакт-центра</w:t>
      </w:r>
      <w:proofErr w:type="gram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ФНС России 8-800-222-22-22 (звонок бесплатный)</w:t>
      </w:r>
      <w:r w:rsidR="00285BF7"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.</w:t>
      </w:r>
    </w:p>
    <w:p w:rsidR="00285BF7" w:rsidRPr="00A476F2" w:rsidRDefault="00285BF7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98228E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841E9A" w:rsidRDefault="00841E9A" w:rsidP="00285BF7">
      <w:pPr>
        <w:spacing w:after="0" w:line="253" w:lineRule="atLeast"/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</w:pPr>
      <w:r w:rsidRPr="00841E9A"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  <w:t>ИЗМЕНЕНИЯ НАИМЕНОВАНИЯ ПОЛУЧАТЕЛЯ ПРИ ПЕРЕЧИСЛЕНИИ ПЛАТЕЖЕЙ: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УФНС России по Оренбургской области сообщает об изменении в наименовании получателя, подлежащего указанию при перечислении платежей, администрируемых налоговыми органами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📎Налогоплательщикам необходимо обратить внимание на заполнение реквизита 16 – «Получатель» - «Казначейство России (ФНС России)». Иные реквизиты получателя платежа остаются без изменений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📍 Также прямым участникам системы казначейских платежей необходимо учесть, что реквизит «Лицевой счет» раздела 3 «Реквизиты контрагента» Заявки на кассовый расход (код формы по КФД 0531801) не подлежит заполнению. В реквизите «Назначение платежа» Заявки на кассовый расход, сформированной в ГИС ЕИС на перечисление ЕНП и иных платежей, администрируемых налоговыми органами, не указывается код классификации расходов бюджетов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✅ Разобраться в особенностях заполнения платежных документов поможет </w:t>
      </w:r>
      <w:proofErr w:type="spellStart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промостраница</w:t>
      </w:r>
      <w:proofErr w:type="spellEnd"/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«Единый налоговый счет» на сайте ФНС России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👉🏼 Подробнее читайте в нашей новости: clck.ru/34SuNS</w:t>
      </w: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.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841E9A" w:rsidRDefault="00841E9A" w:rsidP="00285BF7">
      <w:pPr>
        <w:spacing w:after="0" w:line="253" w:lineRule="atLeast"/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</w:pPr>
      <w:bookmarkStart w:id="0" w:name="_GoBack"/>
      <w:r w:rsidRPr="00841E9A"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  <w:t>САХАРОСОДЕРЖАЩИЕ НАПИТКИ:</w:t>
      </w:r>
    </w:p>
    <w:bookmarkEnd w:id="0"/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Федеральным законом от 21 ноября 2022 года № 443-ФЗ с 1 июля 2023 года сахаросодержащие напитки признаются подакцизными товарами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lastRenderedPageBreak/>
        <w:t>📚 Налогообложение акцизами операций с сахаросодержащими напитками будет производиться в установленном порядке в соответствии с главой 22 «Акцизы» Налогового кодекса Российской Федерации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🖇 Ставка акциза на сахаросодержащие напитки с 1 июля 2023 года составит 7 рублей за 1 литр</w:t>
      </w: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:rsidR="00285BF7" w:rsidRPr="00A476F2" w:rsidRDefault="00285BF7" w:rsidP="00285BF7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👉🏼 Подробнее читайте в нашей новости: clck.ru/34Rgew</w:t>
      </w:r>
      <w:r w:rsidRPr="00A476F2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.</w:t>
      </w:r>
    </w:p>
    <w:sectPr w:rsidR="00285BF7" w:rsidRPr="00A4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7"/>
    <w:rsid w:val="000306CC"/>
    <w:rsid w:val="00133433"/>
    <w:rsid w:val="00163908"/>
    <w:rsid w:val="001F619D"/>
    <w:rsid w:val="00224033"/>
    <w:rsid w:val="00236E2D"/>
    <w:rsid w:val="00262047"/>
    <w:rsid w:val="00285BF7"/>
    <w:rsid w:val="002D2DA6"/>
    <w:rsid w:val="002E5B74"/>
    <w:rsid w:val="00356F4E"/>
    <w:rsid w:val="003C7BE8"/>
    <w:rsid w:val="003D1CA9"/>
    <w:rsid w:val="003E5048"/>
    <w:rsid w:val="003E5C08"/>
    <w:rsid w:val="00437B0E"/>
    <w:rsid w:val="004815AC"/>
    <w:rsid w:val="00491E46"/>
    <w:rsid w:val="004D12D5"/>
    <w:rsid w:val="00535F59"/>
    <w:rsid w:val="00595BCB"/>
    <w:rsid w:val="005A0D93"/>
    <w:rsid w:val="005E2905"/>
    <w:rsid w:val="00604ABA"/>
    <w:rsid w:val="006A21DE"/>
    <w:rsid w:val="006C146B"/>
    <w:rsid w:val="00721314"/>
    <w:rsid w:val="0076660E"/>
    <w:rsid w:val="007C1332"/>
    <w:rsid w:val="007E7D39"/>
    <w:rsid w:val="00804AAA"/>
    <w:rsid w:val="00815590"/>
    <w:rsid w:val="008274C1"/>
    <w:rsid w:val="00841E9A"/>
    <w:rsid w:val="00867207"/>
    <w:rsid w:val="008C70F3"/>
    <w:rsid w:val="0098228E"/>
    <w:rsid w:val="009D1DE9"/>
    <w:rsid w:val="00A259F8"/>
    <w:rsid w:val="00A476F2"/>
    <w:rsid w:val="00A542B2"/>
    <w:rsid w:val="00AA0537"/>
    <w:rsid w:val="00B101DD"/>
    <w:rsid w:val="00B25AD6"/>
    <w:rsid w:val="00B5449E"/>
    <w:rsid w:val="00B6481D"/>
    <w:rsid w:val="00B66772"/>
    <w:rsid w:val="00B759EC"/>
    <w:rsid w:val="00BB2688"/>
    <w:rsid w:val="00BE2071"/>
    <w:rsid w:val="00C26257"/>
    <w:rsid w:val="00C87C8C"/>
    <w:rsid w:val="00CA061C"/>
    <w:rsid w:val="00CD0843"/>
    <w:rsid w:val="00D122BE"/>
    <w:rsid w:val="00D8497A"/>
    <w:rsid w:val="00DA4FBC"/>
    <w:rsid w:val="00DE32B7"/>
    <w:rsid w:val="00EA7AEB"/>
    <w:rsid w:val="00F61C13"/>
    <w:rsid w:val="00FA3549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g2">
    <w:name w:val="g2"/>
    <w:basedOn w:val="a0"/>
    <w:rsid w:val="002E5B74"/>
  </w:style>
  <w:style w:type="character" w:styleId="a4">
    <w:name w:val="FollowedHyperlink"/>
    <w:basedOn w:val="a0"/>
    <w:uiPriority w:val="99"/>
    <w:semiHidden/>
    <w:unhideWhenUsed/>
    <w:rsid w:val="00604A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g2">
    <w:name w:val="g2"/>
    <w:basedOn w:val="a0"/>
    <w:rsid w:val="002E5B74"/>
  </w:style>
  <w:style w:type="character" w:styleId="a4">
    <w:name w:val="FollowedHyperlink"/>
    <w:basedOn w:val="a0"/>
    <w:uiPriority w:val="99"/>
    <w:semiHidden/>
    <w:unhideWhenUsed/>
    <w:rsid w:val="00604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FF68-03A0-4EC1-849A-9C3003CB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2023-06-02T04:24:00Z</dcterms:created>
  <dcterms:modified xsi:type="dcterms:W3CDTF">2023-06-02T04:29:00Z</dcterms:modified>
</cp:coreProperties>
</file>